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9E" w:rsidRPr="007A6C9E" w:rsidRDefault="007A6C9E" w:rsidP="00DC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 w:eastAsia="pl-PL"/>
        </w:rPr>
      </w:pPr>
      <w:r w:rsidRPr="007A6C9E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 w:eastAsia="pl-PL"/>
        </w:rPr>
        <w:t xml:space="preserve">Detailed rules for the mid-term evaluation </w:t>
      </w:r>
      <w:r w:rsidR="00DC3D6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 w:eastAsia="pl-PL"/>
        </w:rPr>
        <w:br/>
      </w:r>
      <w:r w:rsidRPr="007A6C9E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 w:eastAsia="pl-PL"/>
        </w:rPr>
        <w:t>at the Doctoral School of Exact</w:t>
      </w:r>
      <w:r w:rsidR="00DC3D6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 w:eastAsia="pl-PL"/>
        </w:rPr>
        <w:t xml:space="preserve"> and Natural Sciences (year 202</w:t>
      </w:r>
      <w:r w:rsidR="004076C5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 w:eastAsia="pl-PL"/>
        </w:rPr>
        <w:t>4</w:t>
      </w:r>
      <w:r w:rsidRPr="007A6C9E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 w:eastAsia="pl-PL"/>
        </w:rPr>
        <w:t>)</w:t>
      </w:r>
    </w:p>
    <w:p w:rsidR="007A6C9E" w:rsidRPr="007A6C9E" w:rsidRDefault="007A6C9E" w:rsidP="00DC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</w:pPr>
      <w:r w:rsidRPr="007A6C9E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According to § 7. "Regulations of the doctoral school of the Nicolaus Copernicus University in </w:t>
      </w:r>
      <w:proofErr w:type="spellStart"/>
      <w:r w:rsidRPr="007A6C9E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>Toruń</w:t>
      </w:r>
      <w:proofErr w:type="spellEnd"/>
      <w:r w:rsidRPr="007A6C9E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>"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 </w:t>
      </w:r>
      <w:r w:rsidRPr="007A6C9E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(RESOLUTION No. 159 of the Senate of the Nicolaus Copernicus University in </w:t>
      </w:r>
      <w:proofErr w:type="spellStart"/>
      <w:r w:rsidRPr="007A6C9E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>Toruń</w:t>
      </w:r>
      <w:proofErr w:type="spellEnd"/>
      <w:r w:rsidRPr="007A6C9E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 of December 17, 2019,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 </w:t>
      </w:r>
      <w:r w:rsidRPr="007A6C9E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>BP UMK Year 2019; item 429), the subject of the assessment is the implementation of the individual plan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 </w:t>
      </w:r>
      <w:r w:rsidRPr="007A6C9E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research. Assessment is carried out on the basis of </w:t>
      </w:r>
    </w:p>
    <w:p w:rsidR="007A6C9E" w:rsidRDefault="007A6C9E" w:rsidP="00DC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</w:pPr>
      <w:r w:rsidRPr="007A6C9E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>materials submitted by doctoral students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>,</w:t>
      </w:r>
      <w:r w:rsidRPr="007A6C9E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 confirming the implementation of an individual research plan and their interviews with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 </w:t>
      </w:r>
      <w:r w:rsidRPr="007A6C9E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>committee members.</w:t>
      </w:r>
    </w:p>
    <w:p w:rsidR="007A6C9E" w:rsidRDefault="007A6C9E" w:rsidP="00DC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</w:pPr>
    </w:p>
    <w:p w:rsidR="007A6C9E" w:rsidRPr="007A6C9E" w:rsidRDefault="007A6C9E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</w:pPr>
      <w:r w:rsidRPr="007A6C9E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t>Council</w:t>
      </w:r>
    </w:p>
    <w:p w:rsidR="007A6C9E" w:rsidRPr="007A6C9E" w:rsidRDefault="007A6C9E" w:rsidP="00DC3D6C">
      <w:pPr>
        <w:pStyle w:val="HTML-wstpniesformatowany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The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Council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which will conduct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the mid-term evaluation is appointed by the school head in agreemen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 with the 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chairman of the relevant discipline council. Members of the com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mittees dedicated to individual 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disciplines include 3 people, including at least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1 person with a doctoral degree 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habilitated doctor or the title of professor in the field and discipline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in which a 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doctoral dissertation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is prepared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, employed outside the Nicolaus Copernicus University. A person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in the Council, employed 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outside the Nicolaus Copernicus University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is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entitled to remuneration in the amount of 20% of the professor's r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emuneration. Contract 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is signed by the rector at the request of the school principal. People from the Nicolaus Copernicus University wh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o are members of the commission 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receive a lump sum bonus to their salary in the amount of 10% of the professor's salary.</w:t>
      </w:r>
    </w:p>
    <w:p w:rsidR="007A6C9E" w:rsidRPr="007A6C9E" w:rsidRDefault="007A6C9E" w:rsidP="00DC3D6C">
      <w:pPr>
        <w:pStyle w:val="HTML-wstpniesformatowany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Sending the names of the candidates by the school head to the chairman of th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e council of a given discipline 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starts the procedure for appointing the composition of the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Council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. The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supervisor or supervisor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s can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send the Director the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proposals for candidates for members of the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Council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. The selection of people sitting in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t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he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Council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should take into account the research 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lastRenderedPageBreak/>
        <w:t xml:space="preserve">specialties of doctoral students.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c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hairman of the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Council is appointed by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the director of AST.</w:t>
      </w:r>
    </w:p>
    <w:p w:rsidR="007A6C9E" w:rsidRPr="007A6C9E" w:rsidRDefault="007A6C9E" w:rsidP="00DC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</w:pPr>
    </w:p>
    <w:p w:rsidR="008052C4" w:rsidRPr="008052C4" w:rsidRDefault="008052C4" w:rsidP="00DC3D6C">
      <w:pPr>
        <w:pStyle w:val="HTML-wstpniesformatowany"/>
        <w:spacing w:line="540" w:lineRule="atLeast"/>
        <w:jc w:val="both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t>PhD students materials</w:t>
      </w:r>
    </w:p>
    <w:p w:rsidR="008052C4" w:rsidRPr="008052C4" w:rsidRDefault="008052C4" w:rsidP="00DC3D6C">
      <w:pPr>
        <w:pStyle w:val="HTML-wstpniesformatowany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According to the regulations of the doctoral school, doctoral students subm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it the following for evaluation </w:t>
      </w: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materials:</w:t>
      </w:r>
    </w:p>
    <w:p w:rsidR="008052C4" w:rsidRDefault="008052C4" w:rsidP="00DC3D6C">
      <w:pPr>
        <w:pStyle w:val="HTML-wstpniesformatowany"/>
        <w:numPr>
          <w:ilvl w:val="0"/>
          <w:numId w:val="1"/>
        </w:numPr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Report on the implementation of an individual research plan (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IPB). It contains a precise and </w:t>
      </w: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documented information on the implementation of tasks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and </w:t>
      </w: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sh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ould be described by individual </w:t>
      </w: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(IPB) points (tasks), the Gantt graph included in IPB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might prove to be useful</w:t>
      </w: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:</w:t>
      </w:r>
    </w:p>
    <w:p w:rsidR="008052C4" w:rsidRPr="008052C4" w:rsidRDefault="008052C4" w:rsidP="00DC3D6C">
      <w:pPr>
        <w:pStyle w:val="HTML-wstpniesformatowany"/>
        <w:spacing w:line="540" w:lineRule="atLeast"/>
        <w:ind w:left="7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a. Characteristics of the research results obtained, including the indication and justification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of the </w:t>
      </w: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changes to the IPB questionnaire,</w:t>
      </w:r>
    </w:p>
    <w:p w:rsidR="008052C4" w:rsidRPr="008052C4" w:rsidRDefault="008052C4" w:rsidP="00DC3D6C">
      <w:pPr>
        <w:pStyle w:val="HTML-wstpniesformatowany"/>
        <w:spacing w:line="540" w:lineRule="atLeast"/>
        <w:ind w:left="7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b. the status of implementation of research tasks and organizational undertakings provided in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project schedule,</w:t>
      </w:r>
    </w:p>
    <w:p w:rsidR="008052C4" w:rsidRPr="008052C4" w:rsidRDefault="008052C4" w:rsidP="00DC3D6C">
      <w:pPr>
        <w:pStyle w:val="HTML-wstpniesformatowany"/>
        <w:spacing w:line="540" w:lineRule="atLeast"/>
        <w:ind w:left="7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c. implementation of plans for the internationalization of the project, in particular cooperation in</w:t>
      </w:r>
      <w:r w:rsid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preparation of joint publications, internshi</w:t>
      </w:r>
      <w:r w:rsid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ps in foreign research centers, </w:t>
      </w: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participation in international workshops and seminars,</w:t>
      </w:r>
    </w:p>
    <w:p w:rsidR="008052C4" w:rsidRPr="008052C4" w:rsidRDefault="008052C4" w:rsidP="00DC3D6C">
      <w:pPr>
        <w:pStyle w:val="HTML-wstpniesformatowany"/>
        <w:spacing w:line="540" w:lineRule="atLeast"/>
        <w:ind w:left="7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d. internships or research in domestic and foreign scientific institutions,</w:t>
      </w:r>
    </w:p>
    <w:p w:rsidR="008052C4" w:rsidRPr="008052C4" w:rsidRDefault="008052C4" w:rsidP="00DC3D6C">
      <w:pPr>
        <w:pStyle w:val="HTML-wstpniesformatowany"/>
        <w:spacing w:line="540" w:lineRule="atLeast"/>
        <w:ind w:left="7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e. participation in conferences, specifying the form of participation,</w:t>
      </w:r>
    </w:p>
    <w:p w:rsidR="008052C4" w:rsidRPr="008052C4" w:rsidRDefault="008052C4" w:rsidP="00DC3D6C">
      <w:pPr>
        <w:pStyle w:val="HTML-wstpniesformatowany"/>
        <w:spacing w:line="540" w:lineRule="atLeast"/>
        <w:ind w:left="7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f. possible achievements in organizing conferences,</w:t>
      </w:r>
    </w:p>
    <w:p w:rsidR="008052C4" w:rsidRPr="008052C4" w:rsidRDefault="008052C4" w:rsidP="00DC3D6C">
      <w:pPr>
        <w:pStyle w:val="HTML-wstpniesformatowany"/>
        <w:spacing w:line="540" w:lineRule="atLeast"/>
        <w:ind w:left="7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g. submitting applications to external institutions and / or NCU for support for a research project with</w:t>
      </w:r>
      <w:r w:rsid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 description of the effects of these efforts,</w:t>
      </w:r>
    </w:p>
    <w:p w:rsidR="008052C4" w:rsidRPr="008052C4" w:rsidRDefault="008052C4" w:rsidP="00DC3D6C">
      <w:pPr>
        <w:pStyle w:val="HTML-wstpniesformatowany"/>
        <w:spacing w:line="540" w:lineRule="atLeast"/>
        <w:ind w:left="7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h. apprenticeships,</w:t>
      </w:r>
    </w:p>
    <w:p w:rsidR="008052C4" w:rsidRPr="008052C4" w:rsidRDefault="008052C4" w:rsidP="00DC3D6C">
      <w:pPr>
        <w:pStyle w:val="HTML-wstpniesformatowany"/>
        <w:spacing w:line="540" w:lineRule="atLeast"/>
        <w:ind w:left="7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proofErr w:type="spellStart"/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</w:t>
      </w:r>
      <w:proofErr w:type="spellEnd"/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. classes carried out as part of the 3rd module of the "Framework education plan",</w:t>
      </w:r>
    </w:p>
    <w:p w:rsidR="003929FF" w:rsidRPr="004076C5" w:rsidRDefault="008052C4" w:rsidP="004076C5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sz w:val="24"/>
          <w:szCs w:val="24"/>
        </w:rPr>
      </w:pP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lastRenderedPageBreak/>
        <w:t>j. other forms of the doctoral student's research activity related to education and project</w:t>
      </w:r>
      <w:r w:rsid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implementation</w:t>
      </w: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.</w:t>
      </w:r>
      <w:r w:rsidR="003929FF">
        <w:br/>
      </w:r>
      <w:r w:rsidR="003929FF"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2) List of </w:t>
      </w:r>
      <w:proofErr w:type="spellStart"/>
      <w:r w:rsidR="003929FF"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scientific</w:t>
      </w:r>
      <w:proofErr w:type="spellEnd"/>
      <w:r w:rsidR="003929FF"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929FF"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works</w:t>
      </w:r>
      <w:proofErr w:type="spellEnd"/>
      <w:r w:rsidR="003929FF"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3929FF" w:rsidRPr="004076C5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(i)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published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, (ii)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accepted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for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publication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, (iii)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submitted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for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publication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which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were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created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in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international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cooperation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3929FF" w:rsidRPr="004076C5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Copies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in pdf of the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published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texts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or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a link to the DOI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should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be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attached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to the list for open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access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articles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, and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confirmation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of the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publication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status. </w:t>
      </w:r>
      <w:bookmarkStart w:id="0" w:name="_GoBack"/>
      <w:bookmarkEnd w:id="0"/>
    </w:p>
    <w:p w:rsidR="003929FF" w:rsidRPr="004076C5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</w:p>
    <w:p w:rsidR="003929FF" w:rsidRPr="004076C5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3) List of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research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internships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in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external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research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centers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, in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particular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abroad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, in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which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the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doctoral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student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participated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3929FF" w:rsidRPr="004076C5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4) List of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applications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submitted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by the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doctoral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student in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competitions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of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universities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or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to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other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external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entities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financing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trips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abroad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or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scientific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research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along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with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documentation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confirming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their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submission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and the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result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of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applying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for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funds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for </w:t>
      </w:r>
      <w:proofErr w:type="spellStart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research</w:t>
      </w:r>
      <w:proofErr w:type="spellEnd"/>
      <w:r w:rsidRPr="004076C5">
        <w:rPr>
          <w:rStyle w:val="y2iqfc"/>
          <w:rFonts w:ascii="Times New Roman" w:hAnsi="Times New Roman" w:cs="Times New Roman"/>
          <w:sz w:val="24"/>
          <w:szCs w:val="24"/>
          <w:lang w:val="en"/>
        </w:rPr>
        <w:t>.</w:t>
      </w:r>
    </w:p>
    <w:p w:rsidR="003929FF" w:rsidRPr="003929FF" w:rsidRDefault="003929FF" w:rsidP="00DC3D6C">
      <w:pPr>
        <w:pStyle w:val="HTML-wstpniesformatowany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5) List of classes or workshops carried out outside the compulsory study program, which</w:t>
      </w:r>
    </w:p>
    <w:p w:rsid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contributed to the development of the doctoral student's soft skills. Fail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ure to meet this point does not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will negatively affect the assessment.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6) List of publications announced in highly scored publishers (&gt; 100),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please</w:t>
      </w:r>
    </w:p>
    <w:p w:rsid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point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those that were created in international cooperation;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7) List of research works conducted by the doctoral student for external entities;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(patents, spin-offs);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8) The supervisor's or supervisors' opinion on the doctoral student's progres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 in preparing the dissertation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.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lastRenderedPageBreak/>
        <w:t>9) It is possible to submit additional opinions (maximum two) about the doctoral student,</w:t>
      </w:r>
    </w:p>
    <w:p w:rsid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prepared by scientists from other research ce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nters involved in the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research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conducted by the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doctoral student.</w:t>
      </w:r>
    </w:p>
    <w:p w:rsidR="003929FF" w:rsidRPr="003929FF" w:rsidRDefault="003929FF" w:rsidP="00DC3D6C">
      <w:pPr>
        <w:pStyle w:val="HTML-wstpniesformatowany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indicated materials should be delivered in a digital copy (file or pdf files) to the address</w:t>
      </w:r>
    </w:p>
    <w:p w:rsid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ast@umk.pl, after approval by the promoter, at least 2 weeks before</w:t>
      </w:r>
      <w:r w:rsidR="004076C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the date of the interview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.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t xml:space="preserve">Interviews with the Council </w:t>
      </w:r>
    </w:p>
    <w:p w:rsidR="003929FF" w:rsidRPr="003929FF" w:rsidRDefault="003929FF" w:rsidP="00DC3D6C">
      <w:pPr>
        <w:pStyle w:val="HTML-wstpniesformatowany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During the interview, the doctoral student has the opportunity (15 minutes) to present hi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s/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her scientific achievements and explain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external circumstances that prevented him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/her from fully implementing their IPB or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changed it.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Council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members ask questions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about achievements and progress of the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research project, the conditions for the implementation of the proj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ect and other issues related to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education and scientific development of the doctoral student.</w:t>
      </w:r>
    </w:p>
    <w:p w:rsidR="003929FF" w:rsidRDefault="003929FF" w:rsidP="00DC3D6C">
      <w:pPr>
        <w:pStyle w:val="HTML-wstpniesformatowany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interview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</w:t>
      </w:r>
      <w:r w:rsidR="004076C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will be held i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n September 202</w:t>
      </w:r>
      <w:r w:rsidR="004076C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4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. </w:t>
      </w:r>
      <w:r w:rsidR="00DC3D6C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he meetings </w:t>
      </w:r>
      <w:r w:rsidR="00DC3D6C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can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be organized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via the internet.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t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ype of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the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messenger and inform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ation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about</w:t>
      </w:r>
      <w:r w:rsidR="00DC3D6C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addresses / passwords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will be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decided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and provided by the chairmen of individual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Councils. If there is such a need t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he AST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office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will help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to inform the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doctoral st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udents about the dates and technical details via e-mail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. Detail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ed timetable for mid-term talks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will be given (by e-mail) at least one month in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advance. In case of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technical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difficulties the Council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chairman sets a new date for the meetin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g / interview - by 15 September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202</w:t>
      </w:r>
      <w:r w:rsidR="004076C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4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.</w:t>
      </w:r>
    </w:p>
    <w:p w:rsidR="005D433F" w:rsidRPr="005D433F" w:rsidRDefault="005D433F" w:rsidP="00DC3D6C">
      <w:pPr>
        <w:pStyle w:val="HTML-wstpniesformatowany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</w:p>
    <w:p w:rsidR="003929FF" w:rsidRPr="005D433F" w:rsidRDefault="003929FF" w:rsidP="00DC3D6C">
      <w:pPr>
        <w:pStyle w:val="HTML-wstpniesformatowany"/>
        <w:keepNext/>
        <w:spacing w:line="540" w:lineRule="atLeast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</w:pPr>
      <w:r w:rsidRPr="005D433F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t>Assessment criteria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The submitted materials and the interview will be the basis for the evaluation.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following criteria will be the most relevant for its formulation: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1) advancement of the research project according to the schedule (IPB),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lastRenderedPageBreak/>
        <w:t>2) publication of scientific papers, quality of scientific papers, applying for research grants,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disseminating the effects of the project,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3) the course of the presentation of the progress in the implementation of the project and the related discussion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auxiliary criteria are: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4) opinions of the promoter (s) or other researchers,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5) implementation of the education program, both the school's f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ramework program and individual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internships and courses.</w:t>
      </w:r>
    </w:p>
    <w:p w:rsidR="005D433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The Commission also takes into account individual criteria in formulating the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mid-term evaluation,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resulting from the topic, discipline and nature of the conducted research. </w:t>
      </w:r>
    </w:p>
    <w:p w:rsidR="003929FF" w:rsidRDefault="005D433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Committee </w:t>
      </w:r>
      <w:r w:rsidR="003929FF"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is also obliged to take into account the limitations resulting fr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om the Covid-19 pandemic, which </w:t>
      </w:r>
      <w:r w:rsidR="003929FF"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may have caused delays or changes in the implementation of IPB.</w:t>
      </w:r>
    </w:p>
    <w:p w:rsidR="005D433F" w:rsidRPr="005D433F" w:rsidRDefault="005D433F" w:rsidP="00DC3D6C">
      <w:pPr>
        <w:pStyle w:val="HTML-wstpniesformatowany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</w:p>
    <w:p w:rsidR="003929FF" w:rsidRPr="005D433F" w:rsidRDefault="005D433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</w:pPr>
      <w:r w:rsidRPr="005D433F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t>Assessment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The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Council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issues a positive or negative assessment in writing in the form of a resolut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ion of the Council along with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justification (in case of a negative assessment). A positive as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sessment results in an increase in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the minimum amount of the doctoral scholarship.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In case of receiving a negative evaluation,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doctoral student appeal to the rector within the administrative period of 14 days from the receipt of the decision.</w:t>
      </w:r>
    </w:p>
    <w:p w:rsidR="003929FF" w:rsidRPr="005D433F" w:rsidRDefault="003929FF" w:rsidP="00DC3D6C">
      <w:pPr>
        <w:pStyle w:val="HTML-wstpniesformatowany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result of the assessment with justification is open. The content of the assessment and the justification will be sent to the person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subject to assessment by post with acknowledgment of receipt.</w:t>
      </w:r>
    </w:p>
    <w:p w:rsidR="003929FF" w:rsidRPr="008052C4" w:rsidRDefault="003929FF" w:rsidP="00DC3D6C">
      <w:pPr>
        <w:pStyle w:val="HTML-wstpniesformatowany"/>
        <w:spacing w:line="540" w:lineRule="atLeast"/>
        <w:ind w:left="720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</w:p>
    <w:p w:rsidR="008052C4" w:rsidRPr="008052C4" w:rsidRDefault="008052C4" w:rsidP="00DC3D6C">
      <w:pPr>
        <w:pStyle w:val="HTML-wstpniesformatowany"/>
        <w:spacing w:line="540" w:lineRule="atLeast"/>
        <w:ind w:left="720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</w:p>
    <w:p w:rsidR="004A5FB6" w:rsidRDefault="004A5FB6" w:rsidP="00DC3D6C"/>
    <w:sectPr w:rsidR="004A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66E"/>
    <w:multiLevelType w:val="hybridMultilevel"/>
    <w:tmpl w:val="DD98A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76"/>
    <w:rsid w:val="001D5C76"/>
    <w:rsid w:val="003929FF"/>
    <w:rsid w:val="004076C5"/>
    <w:rsid w:val="004A5FB6"/>
    <w:rsid w:val="005D433F"/>
    <w:rsid w:val="007A6C9E"/>
    <w:rsid w:val="008052C4"/>
    <w:rsid w:val="00AB5852"/>
    <w:rsid w:val="00DC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DC40"/>
  <w15:chartTrackingRefBased/>
  <w15:docId w15:val="{54F4B570-F460-4AE1-A1D0-A7E1B40A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A6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A6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A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1124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</dc:creator>
  <cp:keywords/>
  <dc:description/>
  <cp:lastModifiedBy>Marta</cp:lastModifiedBy>
  <cp:revision>2</cp:revision>
  <cp:lastPrinted>2021-07-29T12:01:00Z</cp:lastPrinted>
  <dcterms:created xsi:type="dcterms:W3CDTF">2024-02-08T11:08:00Z</dcterms:created>
  <dcterms:modified xsi:type="dcterms:W3CDTF">2024-02-08T11:08:00Z</dcterms:modified>
</cp:coreProperties>
</file>